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8516" w14:textId="1379CCBA" w:rsidR="000C25A7" w:rsidRDefault="000C25A7" w:rsidP="000C25A7">
      <w:pPr>
        <w:pStyle w:val="paragraph"/>
        <w:spacing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F357D0" w14:textId="7C72C44C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C3DC60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2713F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2F5496"/>
          <w:sz w:val="32"/>
          <w:szCs w:val="32"/>
        </w:rPr>
        <w:t>Oversikt over helsetilstanden og påvirkningsfaktorer i kommunen</w:t>
      </w:r>
      <w:r>
        <w:rPr>
          <w:rStyle w:val="normaltextrun"/>
          <w:rFonts w:ascii="Cambria" w:hAnsi="Cambria" w:cs="Segoe UI"/>
          <w:b/>
          <w:bCs/>
          <w:color w:val="2F5496"/>
        </w:rPr>
        <w:t xml:space="preserve"> </w:t>
      </w:r>
      <w:r>
        <w:rPr>
          <w:rStyle w:val="eop"/>
          <w:rFonts w:ascii="Cambria" w:hAnsi="Cambria" w:cs="Segoe UI"/>
          <w:b/>
          <w:bCs/>
          <w:color w:val="2F5496"/>
        </w:rPr>
        <w:t> </w:t>
      </w:r>
    </w:p>
    <w:p w14:paraId="0B4F3B8E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å kunne iverksette tiltak som har effekt på folkehelsen må kommunen ha «oversikt over helsetilstanden i befolkningen og de positive og negative faktorer som kan virke inn på denne» som i folkehelselovens § 5 første ledd.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AC7CDE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Folkehelseloven gir ingen egen definisjon på hva som inngår i «nødvendig oversikt», men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3F3905" w14:textId="77777777" w:rsidR="000C25A7" w:rsidRDefault="000C25A7" w:rsidP="000C25A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lov og forskrift gir noen krav til hva slags informasjon som skal innhentes og hvordan hva som er nødvendig må sees i lys av de oppgaver kommunen er tillagt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7B7612" w14:textId="77777777" w:rsidR="000C25A7" w:rsidRDefault="000C25A7" w:rsidP="000C25A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nødvendig oversikt er avhengig av lokal kontekst og må derfor vurderes lokalt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D50AD" w14:textId="77777777" w:rsidR="000C25A7" w:rsidRDefault="000C25A7" w:rsidP="000C25A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oversikten skal være plan- og styringsrelevant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CE946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Kommuner er forskjellige, så behovet for informasjon og oversikt vil variere mellom ulike kommuner.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4DCF89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F3763"/>
        </w:rPr>
        <w:t>1) Hvilke tema kommunen skal ha oversikt over i det fireårige oversiktsdokumentet</w:t>
      </w:r>
      <w:r>
        <w:rPr>
          <w:rStyle w:val="eop"/>
          <w:rFonts w:ascii="Calibri Light" w:hAnsi="Calibri Light" w:cs="Calibri Light"/>
          <w:b/>
          <w:bCs/>
          <w:color w:val="1F3763"/>
        </w:rPr>
        <w:t> </w:t>
      </w:r>
    </w:p>
    <w:p w14:paraId="321FA1F2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Forskrift om oversikt over folkehelsen § 3 a-f stiller krav til at kommunens fireårige oversiktsdokument skal inneholde opplysninger om – og vurderinger av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949F54" w14:textId="77777777" w:rsidR="000C25A7" w:rsidRDefault="000C25A7" w:rsidP="000C25A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befolkningssammensetning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B107E6" w14:textId="77777777" w:rsidR="000C25A7" w:rsidRDefault="000C25A7" w:rsidP="000C25A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oppvekst og levekårsforhold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88C6BF" w14:textId="77777777" w:rsidR="000C25A7" w:rsidRDefault="000C25A7" w:rsidP="000C25A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fysisk, biologisk, kjemisk og sosialt miljø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D3CBD" w14:textId="77777777" w:rsidR="000C25A7" w:rsidRDefault="000C25A7" w:rsidP="000C25A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skader og ulykker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01711" w14:textId="77777777" w:rsidR="000C25A7" w:rsidRDefault="000C25A7" w:rsidP="000C25A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helserelatert atferd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91E369" w14:textId="77777777" w:rsidR="000C25A7" w:rsidRDefault="000C25A7" w:rsidP="000C25A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helsetilstand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CDECEB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6714EF4" wp14:editId="6C1931DE">
            <wp:extent cx="6372225" cy="2455962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11" cy="24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6A893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44546A"/>
          <w:sz w:val="22"/>
          <w:szCs w:val="22"/>
        </w:rPr>
        <w:t xml:space="preserve">Figur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E1E3E6"/>
        </w:rPr>
        <w:t>5</w:t>
      </w:r>
      <w:r>
        <w:rPr>
          <w:rStyle w:val="normaltextrun"/>
          <w:rFonts w:ascii="Calibri" w:hAnsi="Calibri" w:cs="Calibri"/>
          <w:i/>
          <w:iCs/>
          <w:color w:val="44546A"/>
          <w:sz w:val="22"/>
          <w:szCs w:val="22"/>
        </w:rPr>
        <w:t>: Krav til tema oversikts-dokumentet skal inneholde</w:t>
      </w:r>
      <w:r>
        <w:rPr>
          <w:rStyle w:val="eop"/>
          <w:rFonts w:ascii="Calibri" w:hAnsi="Calibri" w:cs="Calibri"/>
          <w:i/>
          <w:iCs/>
          <w:color w:val="44546A"/>
          <w:sz w:val="22"/>
          <w:szCs w:val="22"/>
        </w:rPr>
        <w:t> </w:t>
      </w:r>
    </w:p>
    <w:p w14:paraId="197DC188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Figuren viser at kommunens befolkning og befolkningssammensetning skal være utgangspunktet for å vurdere annen informasjon. Befolkningssammensetningen kan være en del av utfordringsbildet. Oppvekst- og levekårsforhold, helserelatert atferd, og fysisk og sosialt miljø er alle eksempler på faktorer som er med på å påvirke helsesituasjonen (Telemark fylkeskommunes oversiktsdokument fra 2016).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7645BE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Lovgiver peker spesielt på to forhold som må oppfylles for å oppnå «nødvendig oversikt»: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E3A81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F3763"/>
        </w:rPr>
        <w:t>2) Kommunens oversikt over folkehelsen etter § 5 skal bidra til at kommunen skal kunne ivareta sine oppgaver etter folkehelseloven.</w:t>
      </w:r>
      <w:r>
        <w:rPr>
          <w:rStyle w:val="eop"/>
          <w:rFonts w:ascii="Calibri Light" w:hAnsi="Calibri Light" w:cs="Calibri Light"/>
          <w:b/>
          <w:bCs/>
          <w:color w:val="1F3763"/>
        </w:rPr>
        <w:t> </w:t>
      </w:r>
    </w:p>
    <w:p w14:paraId="05F72E59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inkluderer: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B9CABF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§ 1 Formål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A3E6FD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4 Kommunens ansvar for folkehelsearbeid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15D70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6 Mål og planlegging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CA703F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7 Folkehelsetiltak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10391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9 Kommunens oppgaver og delegering av myndighet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32B40E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28 Beredskap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269E1" w14:textId="77777777" w:rsidR="000C25A7" w:rsidRDefault="000C25A7" w:rsidP="000C25A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§ 30 Internkontroll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14D30D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F16C5E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Kravene som stilles skal sikre at oversikt over helsetilstanden og påvirkningsfaktorer blir plan- og styringsrelevant.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D73967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å sikre at arbeidet er i henhold til loven kan det være nødvendig å se til overnevnte paragrafer. Oversikten over folkehelsen og dens påvirkningsfaktorer bør utformes på en måte som gjør den egnet til å inngå som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C1E395" w14:textId="77777777" w:rsidR="000C25A7" w:rsidRDefault="000C25A7" w:rsidP="000C25A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grunnlag for arbeidet med kommunens planstrategi, jf. § 6 første ledd og kommunens planarbeid generelt. Flere kommuner bruker også oversiktsgrunnlaget som en del av kunnskapsgrunnlaget til forarbeidet med kommuneplanen.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44A9B1" w14:textId="77777777" w:rsidR="000C25A7" w:rsidRDefault="000C25A7" w:rsidP="000C25A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være utgangspunkt for arbeidet med utvikling av folkehelsetiltak jf.§ 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EA79E" w14:textId="77777777" w:rsidR="000C25A7" w:rsidRDefault="000C25A7" w:rsidP="000C25A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legge til rette for at kommunen får ført tilsyn i tråd med § 9 (omhandler miljørettet helsevern), samt gi kommunen forutsetninger for å kunne gjøre slike nødvendige beredskapsforberedelser som omtalt i § 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E13AB3" w14:textId="77777777" w:rsidR="000C25A7" w:rsidRDefault="000C25A7" w:rsidP="000C25A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sikre at fastsatt krav i eller i medhold av loven overholdes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95F139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F3763"/>
        </w:rPr>
        <w:t>3) Nødvendig oversikt er avhengig av lokal kontekst og må derfor vurderes lokalt</w:t>
      </w:r>
      <w:r>
        <w:rPr>
          <w:rStyle w:val="eop"/>
          <w:rFonts w:ascii="Calibri Light" w:hAnsi="Calibri Light" w:cs="Calibri Light"/>
          <w:b/>
          <w:bCs/>
          <w:color w:val="1F3763"/>
        </w:rPr>
        <w:t> </w:t>
      </w:r>
    </w:p>
    <w:p w14:paraId="3553C57D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Folkehelse er i folkehelseloven definert som befolkningens helsetilstand, og hvordan helsen fordeler seg i befolkningen. Kravet lovgiver stiller er at oversikten blant annet baseres på kildene til informasjon jf. § 5a-c samt alle faktorene fra forskriftens § 3a–f, som er: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CC2593" w14:textId="77777777" w:rsidR="000C25A7" w:rsidRDefault="000C25A7" w:rsidP="000C25A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befolkningssammensetning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CA5816" w14:textId="77777777" w:rsidR="000C25A7" w:rsidRDefault="000C25A7" w:rsidP="000C25A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oppvekst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levekår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A21C1D" w14:textId="77777777" w:rsidR="000C25A7" w:rsidRDefault="000C25A7" w:rsidP="000C25A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fysisk, biologisk, kjemisk og sosialt miljø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1D2906" w14:textId="77777777" w:rsidR="000C25A7" w:rsidRDefault="000C25A7" w:rsidP="000C25A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skader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og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ulykker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BBB6A0" w14:textId="77777777" w:rsidR="000C25A7" w:rsidRDefault="000C25A7" w:rsidP="000C25A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helserelatert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atferd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5A0418" w14:textId="77777777" w:rsidR="000C25A7" w:rsidRDefault="000C25A7" w:rsidP="000C25A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helsetilstand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5C031A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Vær oppmerksom på at forskriftens § 3 bokstav c omfatter blant annet infeksjonsepidemiologiske forhold, forhold som allerede bør være kartlagt etter smittevernloven §§ 7-1 og 7-2. Formuleringen «sosialt miljø» i forskriftens § 3 bokstav c vil kunne omfatte indikatorer som valgdeltakelse.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EFFC59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Kommunene skal ifølge § 5 annet ledd vurdere konsekvenser og årsaksforhold. Det er imidlertid lokale behov som skal være førende for hvilke og hvor mange indikatorer som omfattes som del av den lokale folkehelseoversikten.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0BE91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Utjevning av sosial ulikhet i helse er sentralt i lovens formålsparagraf, og i lovens forarbeider betegnes dette som avgjørende for å kunne nå målet. Sosial ulikhet bør derfor vurderes inn som et kjerneelement i oversiktsarbeidet.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8BB184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2603ED" w14:textId="77777777" w:rsidR="000C25A7" w:rsidRDefault="000C25A7" w:rsidP="000C2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6A8D6" w14:textId="564D1B96" w:rsidR="00A4235C" w:rsidRDefault="00A4235C" w:rsidP="000C25A7"/>
    <w:sectPr w:rsidR="00A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B18"/>
    <w:multiLevelType w:val="multilevel"/>
    <w:tmpl w:val="924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B19A7"/>
    <w:multiLevelType w:val="multilevel"/>
    <w:tmpl w:val="8CDEBC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70CF"/>
    <w:multiLevelType w:val="multilevel"/>
    <w:tmpl w:val="EB0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57E0E"/>
    <w:multiLevelType w:val="multilevel"/>
    <w:tmpl w:val="6D328B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2CF3"/>
    <w:multiLevelType w:val="multilevel"/>
    <w:tmpl w:val="3A3A17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75245"/>
    <w:multiLevelType w:val="multilevel"/>
    <w:tmpl w:val="BEEE39E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7522B"/>
    <w:multiLevelType w:val="multilevel"/>
    <w:tmpl w:val="1B9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F009B"/>
    <w:multiLevelType w:val="multilevel"/>
    <w:tmpl w:val="C18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603104"/>
    <w:multiLevelType w:val="multilevel"/>
    <w:tmpl w:val="2266F0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77962"/>
    <w:multiLevelType w:val="multilevel"/>
    <w:tmpl w:val="DE78639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A13EC"/>
    <w:multiLevelType w:val="multilevel"/>
    <w:tmpl w:val="12B02C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E06FF"/>
    <w:multiLevelType w:val="multilevel"/>
    <w:tmpl w:val="244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F2AFA"/>
    <w:multiLevelType w:val="multilevel"/>
    <w:tmpl w:val="F3E8A6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A0BFE"/>
    <w:multiLevelType w:val="multilevel"/>
    <w:tmpl w:val="A5B6DB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61B74"/>
    <w:multiLevelType w:val="multilevel"/>
    <w:tmpl w:val="D4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9C2DAB"/>
    <w:multiLevelType w:val="multilevel"/>
    <w:tmpl w:val="7F1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DA7760"/>
    <w:multiLevelType w:val="multilevel"/>
    <w:tmpl w:val="F1F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31514C"/>
    <w:multiLevelType w:val="multilevel"/>
    <w:tmpl w:val="1E74BC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A436C"/>
    <w:multiLevelType w:val="multilevel"/>
    <w:tmpl w:val="781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594FF1"/>
    <w:multiLevelType w:val="multilevel"/>
    <w:tmpl w:val="46B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C70788"/>
    <w:multiLevelType w:val="multilevel"/>
    <w:tmpl w:val="4B3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62660"/>
    <w:multiLevelType w:val="multilevel"/>
    <w:tmpl w:val="B51EE6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542853">
    <w:abstractNumId w:val="15"/>
  </w:num>
  <w:num w:numId="2" w16cid:durableId="1173302608">
    <w:abstractNumId w:val="19"/>
  </w:num>
  <w:num w:numId="3" w16cid:durableId="298078105">
    <w:abstractNumId w:val="16"/>
  </w:num>
  <w:num w:numId="4" w16cid:durableId="1694072752">
    <w:abstractNumId w:val="20"/>
  </w:num>
  <w:num w:numId="5" w16cid:durableId="1237938310">
    <w:abstractNumId w:val="0"/>
  </w:num>
  <w:num w:numId="6" w16cid:durableId="39982600">
    <w:abstractNumId w:val="10"/>
  </w:num>
  <w:num w:numId="7" w16cid:durableId="1693920676">
    <w:abstractNumId w:val="1"/>
  </w:num>
  <w:num w:numId="8" w16cid:durableId="679821261">
    <w:abstractNumId w:val="12"/>
  </w:num>
  <w:num w:numId="9" w16cid:durableId="1650397824">
    <w:abstractNumId w:val="13"/>
  </w:num>
  <w:num w:numId="10" w16cid:durableId="2099010959">
    <w:abstractNumId w:val="17"/>
  </w:num>
  <w:num w:numId="11" w16cid:durableId="2005626543">
    <w:abstractNumId w:val="5"/>
  </w:num>
  <w:num w:numId="12" w16cid:durableId="1513957685">
    <w:abstractNumId w:val="2"/>
  </w:num>
  <w:num w:numId="13" w16cid:durableId="262958000">
    <w:abstractNumId w:val="14"/>
  </w:num>
  <w:num w:numId="14" w16cid:durableId="526140649">
    <w:abstractNumId w:val="6"/>
  </w:num>
  <w:num w:numId="15" w16cid:durableId="1748264037">
    <w:abstractNumId w:val="18"/>
  </w:num>
  <w:num w:numId="16" w16cid:durableId="997614473">
    <w:abstractNumId w:val="7"/>
  </w:num>
  <w:num w:numId="17" w16cid:durableId="1360159140">
    <w:abstractNumId w:val="11"/>
  </w:num>
  <w:num w:numId="18" w16cid:durableId="625545089">
    <w:abstractNumId w:val="4"/>
  </w:num>
  <w:num w:numId="19" w16cid:durableId="120265429">
    <w:abstractNumId w:val="8"/>
  </w:num>
  <w:num w:numId="20" w16cid:durableId="602154547">
    <w:abstractNumId w:val="9"/>
  </w:num>
  <w:num w:numId="21" w16cid:durableId="681467044">
    <w:abstractNumId w:val="21"/>
  </w:num>
  <w:num w:numId="22" w16cid:durableId="99360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A7"/>
    <w:rsid w:val="000C25A7"/>
    <w:rsid w:val="00386271"/>
    <w:rsid w:val="004C24F6"/>
    <w:rsid w:val="00A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8F5"/>
  <w15:chartTrackingRefBased/>
  <w15:docId w15:val="{EB0F589A-5A14-4E58-97AE-CFA177E7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C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C25A7"/>
  </w:style>
  <w:style w:type="character" w:customStyle="1" w:styleId="eop">
    <w:name w:val="eop"/>
    <w:basedOn w:val="Standardskriftforavsnitt"/>
    <w:rsid w:val="000C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Johansen</dc:creator>
  <cp:keywords/>
  <dc:description/>
  <cp:lastModifiedBy>Kirsti Hoff</cp:lastModifiedBy>
  <cp:revision>3</cp:revision>
  <dcterms:created xsi:type="dcterms:W3CDTF">2023-04-13T11:22:00Z</dcterms:created>
  <dcterms:modified xsi:type="dcterms:W3CDTF">2023-04-13T11:24:00Z</dcterms:modified>
</cp:coreProperties>
</file>